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CD" w:rsidRDefault="003C5ACD" w:rsidP="00967EE8"/>
    <w:p w:rsidR="003C5ACD" w:rsidRDefault="003C5ACD" w:rsidP="00967EE8"/>
    <w:p w:rsidR="003C5ACD" w:rsidRDefault="003C5ACD" w:rsidP="00967EE8"/>
    <w:p w:rsidR="00967EE8" w:rsidRDefault="00967EE8" w:rsidP="00967EE8">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-695325</wp:posOffset>
            </wp:positionV>
            <wp:extent cx="2932430" cy="796672"/>
            <wp:effectExtent l="0" t="0" r="1270" b="3810"/>
            <wp:wrapNone/>
            <wp:docPr id="1" name="Picture 1" descr="C:\Users\Layton\Pictures\AntrimBI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ton\Pictures\AntrimBIC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2430" cy="7966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2E1" w:rsidRDefault="00967EE8" w:rsidP="00967EE8">
      <w:pPr>
        <w:rPr>
          <w:rFonts w:ascii="Arial" w:hAnsi="Arial" w:cs="Arial"/>
          <w:b/>
          <w:sz w:val="28"/>
          <w:szCs w:val="28"/>
        </w:rPr>
      </w:pPr>
      <w:bookmarkStart w:id="0" w:name="_GoBack"/>
      <w:bookmarkEnd w:id="0"/>
      <w:r w:rsidRPr="00967EE8">
        <w:rPr>
          <w:rFonts w:ascii="Arial" w:hAnsi="Arial" w:cs="Arial"/>
          <w:b/>
          <w:sz w:val="28"/>
          <w:szCs w:val="28"/>
        </w:rPr>
        <w:t>Discussion Questions</w:t>
      </w:r>
    </w:p>
    <w:p w:rsidR="007552E1" w:rsidRDefault="007552E1" w:rsidP="00967EE8">
      <w:pPr>
        <w:rPr>
          <w:rFonts w:ascii="Arial" w:hAnsi="Arial" w:cs="Arial"/>
          <w:b/>
          <w:sz w:val="28"/>
          <w:szCs w:val="28"/>
        </w:rPr>
      </w:pPr>
      <w:r>
        <w:rPr>
          <w:rFonts w:ascii="Arial" w:hAnsi="Arial" w:cs="Arial"/>
          <w:b/>
          <w:sz w:val="28"/>
          <w:szCs w:val="28"/>
        </w:rPr>
        <w:t>Series:</w:t>
      </w:r>
      <w:r w:rsidR="00530009">
        <w:rPr>
          <w:rFonts w:ascii="Arial" w:hAnsi="Arial" w:cs="Arial"/>
          <w:b/>
          <w:sz w:val="28"/>
          <w:szCs w:val="28"/>
        </w:rPr>
        <w:tab/>
        <w:t>The Image of the Invisible</w:t>
      </w:r>
    </w:p>
    <w:p w:rsidR="00967EE8" w:rsidRDefault="00967EE8" w:rsidP="00967EE8">
      <w:pPr>
        <w:rPr>
          <w:rFonts w:ascii="Arial" w:hAnsi="Arial" w:cs="Arial"/>
          <w:b/>
          <w:sz w:val="28"/>
          <w:szCs w:val="28"/>
        </w:rPr>
      </w:pPr>
      <w:r>
        <w:rPr>
          <w:rFonts w:ascii="Arial" w:hAnsi="Arial" w:cs="Arial"/>
          <w:b/>
          <w:sz w:val="28"/>
          <w:szCs w:val="28"/>
        </w:rPr>
        <w:t xml:space="preserve">Sermon: </w:t>
      </w:r>
      <w:r w:rsidR="00530009">
        <w:rPr>
          <w:rFonts w:ascii="Arial" w:hAnsi="Arial" w:cs="Arial"/>
          <w:b/>
          <w:sz w:val="28"/>
          <w:szCs w:val="28"/>
        </w:rPr>
        <w:tab/>
        <w:t>The Believer’s Speech</w:t>
      </w:r>
    </w:p>
    <w:p w:rsidR="007552E1" w:rsidRDefault="007552E1" w:rsidP="00967EE8">
      <w:pPr>
        <w:rPr>
          <w:rFonts w:ascii="Arial" w:hAnsi="Arial" w:cs="Arial"/>
          <w:b/>
          <w:sz w:val="28"/>
          <w:szCs w:val="28"/>
        </w:rPr>
      </w:pPr>
      <w:r>
        <w:rPr>
          <w:rFonts w:ascii="Arial" w:hAnsi="Arial" w:cs="Arial"/>
          <w:b/>
          <w:sz w:val="28"/>
          <w:szCs w:val="28"/>
        </w:rPr>
        <w:t>Passage:</w:t>
      </w:r>
      <w:r w:rsidR="00530009">
        <w:rPr>
          <w:rFonts w:ascii="Arial" w:hAnsi="Arial" w:cs="Arial"/>
          <w:b/>
          <w:sz w:val="28"/>
          <w:szCs w:val="28"/>
        </w:rPr>
        <w:tab/>
        <w:t>Col 4:2–6</w:t>
      </w:r>
    </w:p>
    <w:p w:rsidR="00967EE8" w:rsidRDefault="00967EE8" w:rsidP="00967EE8">
      <w:pPr>
        <w:rPr>
          <w:rFonts w:ascii="Arial" w:hAnsi="Arial" w:cs="Arial"/>
          <w:sz w:val="28"/>
          <w:szCs w:val="28"/>
        </w:rPr>
      </w:pPr>
      <w:r>
        <w:rPr>
          <w:rFonts w:ascii="Arial" w:hAnsi="Arial" w:cs="Arial"/>
          <w:b/>
          <w:sz w:val="28"/>
          <w:szCs w:val="28"/>
        </w:rPr>
        <w:t xml:space="preserve">Date: </w:t>
      </w:r>
      <w:r w:rsidR="00530009">
        <w:rPr>
          <w:rFonts w:ascii="Arial" w:hAnsi="Arial" w:cs="Arial"/>
          <w:b/>
          <w:sz w:val="28"/>
          <w:szCs w:val="28"/>
        </w:rPr>
        <w:tab/>
        <w:t>1-10-21</w:t>
      </w:r>
    </w:p>
    <w:p w:rsidR="00967EE8" w:rsidRPr="00967EE8" w:rsidRDefault="005E30B7" w:rsidP="00967EE8">
      <w:pPr>
        <w:pStyle w:val="ListParagraph"/>
        <w:numPr>
          <w:ilvl w:val="0"/>
          <w:numId w:val="1"/>
        </w:numPr>
        <w:rPr>
          <w:rFonts w:ascii="Arial" w:hAnsi="Arial" w:cs="Arial"/>
          <w:b/>
          <w:sz w:val="28"/>
          <w:szCs w:val="28"/>
        </w:rPr>
      </w:pPr>
      <w:r>
        <w:rPr>
          <w:rFonts w:ascii="Arial" w:hAnsi="Arial" w:cs="Arial"/>
          <w:b/>
          <w:sz w:val="28"/>
          <w:szCs w:val="28"/>
        </w:rPr>
        <w:t>“Your prayer life is exactly as deep and rich as you want it to be.” How do you react to that?</w:t>
      </w:r>
    </w:p>
    <w:p w:rsidR="00581712" w:rsidRPr="00581712" w:rsidRDefault="00581712" w:rsidP="00581712">
      <w:pPr>
        <w:pStyle w:val="ListParagraph"/>
        <w:rPr>
          <w:rFonts w:ascii="Arial" w:hAnsi="Arial" w:cs="Arial"/>
          <w:b/>
          <w:sz w:val="28"/>
          <w:szCs w:val="28"/>
        </w:rPr>
      </w:pPr>
    </w:p>
    <w:p w:rsidR="00967EE8" w:rsidRPr="00967EE8" w:rsidRDefault="005E30B7" w:rsidP="00967EE8">
      <w:pPr>
        <w:pStyle w:val="ListParagraph"/>
        <w:numPr>
          <w:ilvl w:val="0"/>
          <w:numId w:val="1"/>
        </w:numPr>
        <w:rPr>
          <w:rFonts w:ascii="Arial" w:hAnsi="Arial" w:cs="Arial"/>
          <w:b/>
          <w:sz w:val="28"/>
          <w:szCs w:val="28"/>
        </w:rPr>
      </w:pPr>
      <w:r>
        <w:rPr>
          <w:rFonts w:ascii="Arial" w:hAnsi="Arial" w:cs="Arial"/>
          <w:b/>
          <w:sz w:val="28"/>
          <w:szCs w:val="28"/>
        </w:rPr>
        <w:t>What is one practical way you and your speech can be salt in the relationships you have right now?</w:t>
      </w:r>
    </w:p>
    <w:p w:rsidR="00581712" w:rsidRPr="00581712" w:rsidRDefault="00581712" w:rsidP="00581712">
      <w:pPr>
        <w:pStyle w:val="ListParagraph"/>
        <w:rPr>
          <w:rFonts w:ascii="Arial" w:hAnsi="Arial" w:cs="Arial"/>
          <w:b/>
          <w:sz w:val="28"/>
          <w:szCs w:val="28"/>
        </w:rPr>
      </w:pPr>
    </w:p>
    <w:p w:rsidR="00967EE8" w:rsidRPr="00967EE8" w:rsidRDefault="005E30B7" w:rsidP="005E30B7">
      <w:pPr>
        <w:pStyle w:val="ListParagraph"/>
        <w:numPr>
          <w:ilvl w:val="0"/>
          <w:numId w:val="1"/>
        </w:numPr>
        <w:rPr>
          <w:rFonts w:ascii="Arial" w:hAnsi="Arial" w:cs="Arial"/>
          <w:b/>
          <w:sz w:val="28"/>
          <w:szCs w:val="28"/>
        </w:rPr>
      </w:pPr>
      <w:r>
        <w:rPr>
          <w:rFonts w:ascii="Arial" w:hAnsi="Arial" w:cs="Arial"/>
          <w:b/>
          <w:sz w:val="28"/>
          <w:szCs w:val="28"/>
        </w:rPr>
        <w:t>Take a scenario in which you find yourself saying something you shouldn’t. It could be gossip; it could be anger; it could be swearing or something impure. If you just focus on external behavior, how will you try to correct the problem? If you understand speech as the overflow of the heart, how will you respond? What are some areas where—based on your speech—you need to do some confession of the heart and ask for grace to change right now?</w:t>
      </w:r>
    </w:p>
    <w:sectPr w:rsidR="00967EE8" w:rsidRPr="00967EE8" w:rsidSect="00581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6B99"/>
    <w:multiLevelType w:val="hybridMultilevel"/>
    <w:tmpl w:val="2A70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E8"/>
    <w:rsid w:val="000E5BD4"/>
    <w:rsid w:val="003805C0"/>
    <w:rsid w:val="003C5ACD"/>
    <w:rsid w:val="00530009"/>
    <w:rsid w:val="00581712"/>
    <w:rsid w:val="005E30B7"/>
    <w:rsid w:val="007552E1"/>
    <w:rsid w:val="00967EE8"/>
    <w:rsid w:val="00AA1E1D"/>
    <w:rsid w:val="00F92E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CBBC"/>
  <w15:chartTrackingRefBased/>
  <w15:docId w15:val="{2BA81F54-8048-4179-8E57-B048E336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Meredith</dc:creator>
  <cp:keywords/>
  <dc:description/>
  <cp:lastModifiedBy>Tammy Weller</cp:lastModifiedBy>
  <cp:revision>2</cp:revision>
  <dcterms:created xsi:type="dcterms:W3CDTF">2021-01-07T15:52:00Z</dcterms:created>
  <dcterms:modified xsi:type="dcterms:W3CDTF">2021-01-07T15:52:00Z</dcterms:modified>
</cp:coreProperties>
</file>